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proofErr w:type="gramStart"/>
      <w:r>
        <w:rPr>
          <w:rStyle w:val="a3"/>
          <w:rFonts w:ascii="Roboto" w:hAnsi="Roboto" w:cs="Arial"/>
          <w:color w:val="282828"/>
          <w:sz w:val="27"/>
          <w:szCs w:val="27"/>
        </w:rPr>
        <w:t>Территориальное общественное самоуправление</w:t>
      </w:r>
      <w:r>
        <w:rPr>
          <w:rFonts w:ascii="Roboto" w:hAnsi="Roboto" w:cs="Arial"/>
          <w:color w:val="282828"/>
          <w:sz w:val="27"/>
          <w:szCs w:val="27"/>
        </w:rPr>
        <w:t> 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 xml:space="preserve">На территории Ростовской области первые органы территориального общественного самоуправления стали формироваться еще в начале 90-х годов. Так, в городах Ростове-на-Дону, Батайске и Таганроге, </w:t>
      </w:r>
      <w:proofErr w:type="spellStart"/>
      <w:r>
        <w:rPr>
          <w:rFonts w:ascii="Roboto" w:hAnsi="Roboto" w:cs="Arial"/>
          <w:color w:val="282828"/>
          <w:sz w:val="27"/>
          <w:szCs w:val="27"/>
        </w:rPr>
        <w:t>Неклиновском</w:t>
      </w:r>
      <w:proofErr w:type="spellEnd"/>
      <w:r>
        <w:rPr>
          <w:rFonts w:ascii="Roboto" w:hAnsi="Roboto" w:cs="Arial"/>
          <w:color w:val="282828"/>
          <w:sz w:val="27"/>
          <w:szCs w:val="27"/>
        </w:rPr>
        <w:t xml:space="preserve"> и </w:t>
      </w:r>
      <w:proofErr w:type="spellStart"/>
      <w:r>
        <w:rPr>
          <w:rFonts w:ascii="Roboto" w:hAnsi="Roboto" w:cs="Arial"/>
          <w:color w:val="282828"/>
          <w:sz w:val="27"/>
          <w:szCs w:val="27"/>
        </w:rPr>
        <w:t>Белокалитвинском</w:t>
      </w:r>
      <w:proofErr w:type="spellEnd"/>
      <w:r>
        <w:rPr>
          <w:rFonts w:ascii="Roboto" w:hAnsi="Roboto" w:cs="Arial"/>
          <w:color w:val="282828"/>
          <w:sz w:val="27"/>
          <w:szCs w:val="27"/>
        </w:rPr>
        <w:t xml:space="preserve"> районах, начиная с 1991 года, начали формироваться уличные комитеты.</w:t>
      </w:r>
    </w:p>
    <w:p w:rsidR="008E3142" w:rsidRDefault="008E3142" w:rsidP="008E3142">
      <w:pPr>
        <w:pStyle w:val="a4"/>
        <w:jc w:val="center"/>
        <w:rPr>
          <w:rFonts w:ascii="Roboto" w:hAnsi="Roboto" w:cs="Arial"/>
          <w:color w:val="282828"/>
          <w:sz w:val="27"/>
          <w:szCs w:val="27"/>
        </w:rPr>
      </w:pPr>
      <w:r>
        <w:rPr>
          <w:rStyle w:val="a3"/>
          <w:rFonts w:ascii="Roboto" w:hAnsi="Roboto" w:cs="Arial"/>
          <w:color w:val="282828"/>
          <w:sz w:val="27"/>
          <w:szCs w:val="27"/>
        </w:rPr>
        <w:t>Зачем нужен ТОС?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ТОС является эффективным инструментом для улучшения качества жизни людей на территории проживания.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Благодаря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подъезд многоквартирного жилого дома;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многоквартирный жилой дом;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группа жилых домов;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жилой микрорайон;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сельский населенный пункт, не являющийся поселением;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иные территории проживания граждан.</w:t>
      </w:r>
    </w:p>
    <w:p w:rsidR="008E3142" w:rsidRDefault="008E3142" w:rsidP="008E3142">
      <w:pPr>
        <w:pStyle w:val="a4"/>
        <w:jc w:val="center"/>
        <w:rPr>
          <w:rFonts w:ascii="Roboto" w:hAnsi="Roboto" w:cs="Arial"/>
          <w:color w:val="282828"/>
          <w:sz w:val="27"/>
          <w:szCs w:val="27"/>
        </w:rPr>
      </w:pPr>
      <w:r>
        <w:rPr>
          <w:rStyle w:val="a3"/>
          <w:rFonts w:ascii="Roboto" w:hAnsi="Roboto" w:cs="Arial"/>
          <w:color w:val="282828"/>
          <w:sz w:val="27"/>
          <w:szCs w:val="27"/>
        </w:rPr>
        <w:t>Инициативы ТОС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Обустройство и благоустройство места проживания. Создание детских и спортивных площадок, организация мест отдыха, озеленение территории.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Создание и содержание инфраструктуры. Ремонт дорог, организация водоснабжения, создание физкультурно-оздоровительных комплексов.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Сохранение культурно-исторического наследия своей территории. Создание и реконструкция памятников и мемориальных комплексов, организация и проведение культурных мероприятий, соревнований, организация музейной деятельности.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Внесение предложений в развитие своей территории в органах местного самоуправления. Разработка проектов развития территории с последующим их включением в различные программы финансирования.</w:t>
      </w:r>
    </w:p>
    <w:p w:rsidR="008E3142" w:rsidRDefault="008E3142" w:rsidP="008E3142">
      <w:pPr>
        <w:pStyle w:val="a4"/>
        <w:jc w:val="center"/>
        <w:rPr>
          <w:rFonts w:ascii="Roboto" w:hAnsi="Roboto" w:cs="Arial"/>
          <w:color w:val="282828"/>
          <w:sz w:val="27"/>
          <w:szCs w:val="27"/>
        </w:rPr>
      </w:pPr>
      <w:r>
        <w:rPr>
          <w:rStyle w:val="a3"/>
          <w:rFonts w:ascii="Roboto" w:hAnsi="Roboto" w:cs="Arial"/>
          <w:color w:val="282828"/>
          <w:sz w:val="27"/>
          <w:szCs w:val="27"/>
        </w:rPr>
        <w:lastRenderedPageBreak/>
        <w:t>Формы организации ТОС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1. ТОС без образования юридического лица: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 xml:space="preserve">• Регистрации подлежит только Устав </w:t>
      </w:r>
      <w:proofErr w:type="spellStart"/>
      <w:r>
        <w:rPr>
          <w:rFonts w:ascii="Roboto" w:hAnsi="Roboto" w:cs="Arial"/>
          <w:color w:val="282828"/>
          <w:sz w:val="27"/>
          <w:szCs w:val="27"/>
        </w:rPr>
        <w:t>ТОСа</w:t>
      </w:r>
      <w:proofErr w:type="spellEnd"/>
      <w:r>
        <w:rPr>
          <w:rFonts w:ascii="Roboto" w:hAnsi="Roboto" w:cs="Arial"/>
          <w:color w:val="282828"/>
          <w:sz w:val="27"/>
          <w:szCs w:val="27"/>
        </w:rPr>
        <w:t xml:space="preserve"> в Администрации сельского поселения.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Расчетного счета нет.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Могут претендовать только на бюджетные средства в рамках целевых программ муниципального образования.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2. ТОС в качестве юридического лица: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Наличие расчетного счета в банке.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Возможность осуществления хозяйственной деятельности, самостоятельно распоряжаться финансовыми и материальными ресурсами.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Могут претендовать на бюджетные средства в рамках целевых программ муниципального образования.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 xml:space="preserve">• Возможность участия в конкурсах и грантах региональных, российских и международных фондов и </w:t>
      </w:r>
      <w:proofErr w:type="spellStart"/>
      <w:r>
        <w:rPr>
          <w:rFonts w:ascii="Roboto" w:hAnsi="Roboto" w:cs="Arial"/>
          <w:color w:val="282828"/>
          <w:sz w:val="27"/>
          <w:szCs w:val="27"/>
        </w:rPr>
        <w:t>грантодателей</w:t>
      </w:r>
      <w:proofErr w:type="spellEnd"/>
      <w:r>
        <w:rPr>
          <w:rFonts w:ascii="Roboto" w:hAnsi="Roboto" w:cs="Arial"/>
          <w:color w:val="282828"/>
          <w:sz w:val="27"/>
          <w:szCs w:val="27"/>
        </w:rPr>
        <w:t>.</w:t>
      </w:r>
    </w:p>
    <w:p w:rsidR="008E3142" w:rsidRDefault="008E3142" w:rsidP="008E3142">
      <w:pPr>
        <w:pStyle w:val="a4"/>
        <w:jc w:val="center"/>
        <w:rPr>
          <w:rFonts w:ascii="Roboto" w:hAnsi="Roboto" w:cs="Arial"/>
          <w:color w:val="282828"/>
          <w:sz w:val="27"/>
          <w:szCs w:val="27"/>
        </w:rPr>
      </w:pPr>
      <w:r>
        <w:rPr>
          <w:rStyle w:val="a3"/>
          <w:rFonts w:ascii="Roboto" w:hAnsi="Roboto" w:cs="Arial"/>
          <w:color w:val="282828"/>
          <w:sz w:val="27"/>
          <w:szCs w:val="27"/>
        </w:rPr>
        <w:t>Источники финансирования деятельности ТОС</w:t>
      </w:r>
    </w:p>
    <w:p w:rsidR="008E3142" w:rsidRDefault="008E3142" w:rsidP="008E3142">
      <w:pPr>
        <w:pStyle w:val="a4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Личные средства жителей территории.</w:t>
      </w:r>
    </w:p>
    <w:p w:rsidR="008E3142" w:rsidRDefault="008E3142" w:rsidP="008E3142">
      <w:pPr>
        <w:pStyle w:val="a4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Частные пожертвования.</w:t>
      </w:r>
    </w:p>
    <w:p w:rsidR="008E3142" w:rsidRDefault="008E3142" w:rsidP="008E3142">
      <w:pPr>
        <w:pStyle w:val="a4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Целевое финансирование муниципального образования.</w:t>
      </w:r>
    </w:p>
    <w:p w:rsidR="008E3142" w:rsidRDefault="008E3142" w:rsidP="008E3142">
      <w:pPr>
        <w:pStyle w:val="a4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Осуществление хозяйственной деятельности.</w:t>
      </w:r>
    </w:p>
    <w:p w:rsidR="008E3142" w:rsidRDefault="008E3142" w:rsidP="008E3142">
      <w:pPr>
        <w:pStyle w:val="a4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• Участие в конкурсах и грантах</w:t>
      </w:r>
      <w:proofErr w:type="gramStart"/>
      <w:r>
        <w:rPr>
          <w:rFonts w:ascii="Roboto" w:hAnsi="Roboto" w:cs="Arial"/>
          <w:color w:val="282828"/>
          <w:sz w:val="27"/>
          <w:szCs w:val="27"/>
        </w:rPr>
        <w:t xml:space="preserve"> .</w:t>
      </w:r>
      <w:proofErr w:type="gramEnd"/>
    </w:p>
    <w:p w:rsidR="008E3142" w:rsidRDefault="008E3142" w:rsidP="008E3142">
      <w:pPr>
        <w:pStyle w:val="a4"/>
        <w:jc w:val="center"/>
        <w:rPr>
          <w:rFonts w:ascii="Roboto" w:hAnsi="Roboto" w:cs="Arial"/>
          <w:color w:val="282828"/>
          <w:sz w:val="27"/>
          <w:szCs w:val="27"/>
        </w:rPr>
      </w:pPr>
      <w:r>
        <w:rPr>
          <w:rStyle w:val="a3"/>
          <w:rFonts w:ascii="Roboto" w:hAnsi="Roboto" w:cs="Arial"/>
          <w:color w:val="282828"/>
          <w:sz w:val="27"/>
          <w:szCs w:val="27"/>
        </w:rPr>
        <w:t>ТОС вправе осуществлять следующую деятельность: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1. 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2. 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3. 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 xml:space="preserve">4. принимать участие совместно с уполномоченными на это органами в осуществлении </w:t>
      </w:r>
      <w:proofErr w:type="gramStart"/>
      <w:r>
        <w:rPr>
          <w:rFonts w:ascii="Roboto" w:hAnsi="Roboto" w:cs="Arial"/>
          <w:color w:val="282828"/>
          <w:sz w:val="27"/>
          <w:szCs w:val="27"/>
        </w:rPr>
        <w:t>контроля за</w:t>
      </w:r>
      <w:proofErr w:type="gramEnd"/>
      <w:r>
        <w:rPr>
          <w:rFonts w:ascii="Roboto" w:hAnsi="Roboto" w:cs="Arial"/>
          <w:color w:val="282828"/>
          <w:sz w:val="27"/>
          <w:szCs w:val="27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5. вносить предложения об улучшении работы общественного пассажирского транспорта;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lastRenderedPageBreak/>
        <w:t>6. 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7. направлять в органы местного самоуправления обращения по вопросам, затрагивающим интересы жителей территории;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8. 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9. 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10. 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11. выступать с инициативой о проведении публичных слушаний;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12. 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>13. привлекать на добровольной основе средства жителей для развития социальной инфраструктуры территории;</w:t>
      </w:r>
    </w:p>
    <w:p w:rsidR="008E3142" w:rsidRDefault="008E3142" w:rsidP="008E3142">
      <w:pPr>
        <w:pStyle w:val="a4"/>
        <w:jc w:val="both"/>
        <w:rPr>
          <w:rFonts w:ascii="Roboto" w:hAnsi="Roboto" w:cs="Arial"/>
          <w:color w:val="282828"/>
          <w:sz w:val="27"/>
          <w:szCs w:val="27"/>
        </w:rPr>
      </w:pPr>
      <w:r>
        <w:rPr>
          <w:rFonts w:ascii="Roboto" w:hAnsi="Roboto" w:cs="Arial"/>
          <w:color w:val="282828"/>
          <w:sz w:val="27"/>
          <w:szCs w:val="27"/>
        </w:rPr>
        <w:t xml:space="preserve">14. осуществлять общественный </w:t>
      </w:r>
      <w:proofErr w:type="gramStart"/>
      <w:r>
        <w:rPr>
          <w:rFonts w:ascii="Roboto" w:hAnsi="Roboto" w:cs="Arial"/>
          <w:color w:val="282828"/>
          <w:sz w:val="27"/>
          <w:szCs w:val="27"/>
        </w:rPr>
        <w:t>контроль за</w:t>
      </w:r>
      <w:proofErr w:type="gramEnd"/>
      <w:r>
        <w:rPr>
          <w:rFonts w:ascii="Roboto" w:hAnsi="Roboto" w:cs="Arial"/>
          <w:color w:val="282828"/>
          <w:sz w:val="27"/>
          <w:szCs w:val="27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B72D7B" w:rsidRDefault="00B72D7B">
      <w:bookmarkStart w:id="0" w:name="_GoBack"/>
      <w:bookmarkEnd w:id="0"/>
    </w:p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42"/>
    <w:rsid w:val="00120605"/>
    <w:rsid w:val="008E3142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142"/>
    <w:rPr>
      <w:b/>
      <w:bCs/>
    </w:rPr>
  </w:style>
  <w:style w:type="paragraph" w:styleId="a4">
    <w:name w:val="Normal (Web)"/>
    <w:basedOn w:val="a"/>
    <w:uiPriority w:val="99"/>
    <w:semiHidden/>
    <w:unhideWhenUsed/>
    <w:rsid w:val="008E3142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142"/>
    <w:rPr>
      <w:b/>
      <w:bCs/>
    </w:rPr>
  </w:style>
  <w:style w:type="paragraph" w:styleId="a4">
    <w:name w:val="Normal (Web)"/>
    <w:basedOn w:val="a"/>
    <w:uiPriority w:val="99"/>
    <w:semiHidden/>
    <w:unhideWhenUsed/>
    <w:rsid w:val="008E3142"/>
    <w:pPr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9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2017-11-28T11:44:00Z</dcterms:created>
  <dcterms:modified xsi:type="dcterms:W3CDTF">2017-11-28T11:55:00Z</dcterms:modified>
</cp:coreProperties>
</file>