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16A" w:rsidRDefault="005B516A" w:rsidP="00283198">
      <w:pPr>
        <w:framePr w:hSpace="180" w:wrap="around" w:vAnchor="text" w:hAnchor="margin" w:xAlign="center" w:y="-4572"/>
        <w:spacing w:after="0" w:line="240" w:lineRule="auto"/>
        <w:ind w:right="-57"/>
        <w:jc w:val="right"/>
        <w:rPr>
          <w:rFonts w:ascii="Times New Roman" w:hAnsi="Times New Roman" w:cs="Times New Roman"/>
          <w:sz w:val="28"/>
          <w:szCs w:val="28"/>
        </w:rPr>
      </w:pP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Приложение </w:t>
      </w:r>
      <w:r w:rsidR="00E8225B">
        <w:rPr>
          <w:rFonts w:ascii="Times New Roman" w:hAnsi="Times New Roman" w:cs="Times New Roman"/>
          <w:sz w:val="28"/>
          <w:szCs w:val="28"/>
        </w:rPr>
        <w:t>3</w:t>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к решению Собрания депутатов</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Ольхово-Рогского сельского поселения</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 внесении изменений в решение</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Собрания депутатов от 26.12.2016г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 35«О  бюджете  Ольхово-Рогского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сельского поселения Миллеровского района</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на 2017год и плановый период 2018 и 2019 годов»</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Приложение 8</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к решению Собрания депутатов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Ольхово-Рогского сельского поселения</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«О бюджете  Ольхово-Рогского  </w:t>
      </w:r>
      <w:proofErr w:type="gramStart"/>
      <w:r w:rsidRPr="005B516A">
        <w:rPr>
          <w:rFonts w:ascii="Times New Roman" w:hAnsi="Times New Roman" w:cs="Times New Roman"/>
          <w:sz w:val="28"/>
          <w:szCs w:val="28"/>
        </w:rPr>
        <w:t>сельского</w:t>
      </w:r>
      <w:proofErr w:type="gramEnd"/>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поселения Миллеровского района</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на 2017 год и плановый период 2018 и 2019 годов»</w:t>
      </w:r>
    </w:p>
    <w:p w:rsidR="00283198" w:rsidRDefault="00283198" w:rsidP="00283198">
      <w:pPr>
        <w:spacing w:after="0"/>
      </w:pPr>
    </w:p>
    <w:tbl>
      <w:tblPr>
        <w:tblW w:w="11341" w:type="dxa"/>
        <w:tblInd w:w="-1168" w:type="dxa"/>
        <w:tblLayout w:type="fixed"/>
        <w:tblLook w:val="04A0"/>
      </w:tblPr>
      <w:tblGrid>
        <w:gridCol w:w="6238"/>
        <w:gridCol w:w="500"/>
        <w:gridCol w:w="605"/>
        <w:gridCol w:w="2013"/>
        <w:gridCol w:w="820"/>
        <w:gridCol w:w="1165"/>
      </w:tblGrid>
      <w:tr w:rsidR="00283198" w:rsidRPr="00C714A3" w:rsidTr="00283198">
        <w:trPr>
          <w:trHeight w:val="1557"/>
        </w:trPr>
        <w:tc>
          <w:tcPr>
            <w:tcW w:w="11341" w:type="dxa"/>
            <w:gridSpan w:val="6"/>
            <w:tcBorders>
              <w:top w:val="nil"/>
              <w:left w:val="nil"/>
              <w:bottom w:val="nil"/>
              <w:right w:val="nil"/>
            </w:tcBorders>
            <w:shd w:val="clear" w:color="auto" w:fill="auto"/>
            <w:vAlign w:val="center"/>
            <w:hideMark/>
          </w:tcPr>
          <w:p w:rsidR="00283198" w:rsidRPr="00C714A3" w:rsidRDefault="00283198" w:rsidP="00283198">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Распределение бюджетных ассигнований по разделам, подразделам, целевым статьям (муниципальным программам Ольхово-Рогского сельского поселения и непрограммным направлениям деятельности</w:t>
            </w:r>
            <w:r w:rsidR="005B516A" w:rsidRPr="00C714A3">
              <w:rPr>
                <w:rFonts w:ascii="Times New Roman" w:eastAsia="Times New Roman" w:hAnsi="Times New Roman" w:cs="Times New Roman"/>
                <w:b/>
                <w:bCs/>
                <w:color w:val="000000"/>
                <w:sz w:val="28"/>
                <w:szCs w:val="28"/>
                <w:lang w:eastAsia="ru-RU"/>
              </w:rPr>
              <w:t>)</w:t>
            </w:r>
            <w:r w:rsidRPr="00C714A3">
              <w:rPr>
                <w:rFonts w:ascii="Times New Roman" w:eastAsia="Times New Roman" w:hAnsi="Times New Roman" w:cs="Times New Roman"/>
                <w:b/>
                <w:bCs/>
                <w:color w:val="000000"/>
                <w:sz w:val="28"/>
                <w:szCs w:val="28"/>
                <w:lang w:eastAsia="ru-RU"/>
              </w:rPr>
              <w:t>, группам (подгруппам) видов расходов классификации расходов бюджетов на 2017 год</w:t>
            </w:r>
          </w:p>
          <w:p w:rsidR="00C714A3" w:rsidRPr="00C714A3" w:rsidRDefault="00C714A3" w:rsidP="00C714A3">
            <w:pPr>
              <w:spacing w:after="0" w:line="240" w:lineRule="auto"/>
              <w:jc w:val="right"/>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sz w:val="28"/>
                <w:szCs w:val="28"/>
                <w:lang w:eastAsia="ru-RU"/>
              </w:rPr>
              <w:t>(тыс</w:t>
            </w:r>
            <w:proofErr w:type="gramStart"/>
            <w:r w:rsidRPr="00C714A3">
              <w:rPr>
                <w:rFonts w:ascii="Times New Roman" w:eastAsia="Times New Roman" w:hAnsi="Times New Roman" w:cs="Times New Roman"/>
                <w:sz w:val="28"/>
                <w:szCs w:val="28"/>
                <w:lang w:eastAsia="ru-RU"/>
              </w:rPr>
              <w:t>.р</w:t>
            </w:r>
            <w:proofErr w:type="gramEnd"/>
            <w:r w:rsidRPr="00C714A3">
              <w:rPr>
                <w:rFonts w:ascii="Times New Roman" w:eastAsia="Times New Roman" w:hAnsi="Times New Roman" w:cs="Times New Roman"/>
                <w:sz w:val="28"/>
                <w:szCs w:val="28"/>
                <w:lang w:eastAsia="ru-RU"/>
              </w:rPr>
              <w:t>уб.)</w:t>
            </w:r>
          </w:p>
          <w:tbl>
            <w:tblPr>
              <w:tblW w:w="11086" w:type="dxa"/>
              <w:tblLayout w:type="fixed"/>
              <w:tblLook w:val="04A0"/>
            </w:tblPr>
            <w:tblGrid>
              <w:gridCol w:w="5841"/>
              <w:gridCol w:w="709"/>
              <w:gridCol w:w="709"/>
              <w:gridCol w:w="1842"/>
              <w:gridCol w:w="744"/>
              <w:gridCol w:w="1241"/>
            </w:tblGrid>
            <w:tr w:rsidR="00C714A3" w:rsidRPr="00C714A3" w:rsidTr="00C714A3">
              <w:trPr>
                <w:trHeight w:val="322"/>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Рз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C714A3">
                    <w:rPr>
                      <w:rFonts w:ascii="Times New Roman" w:eastAsia="Times New Roman" w:hAnsi="Times New Roman" w:cs="Times New Roman"/>
                      <w:b/>
                      <w:bCs/>
                      <w:color w:val="000000"/>
                      <w:sz w:val="28"/>
                      <w:szCs w:val="28"/>
                      <w:lang w:eastAsia="ru-RU"/>
                    </w:rPr>
                    <w:t>ПР</w:t>
                  </w:r>
                  <w:proofErr w:type="gramEnd"/>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ЦСР</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ВР</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Сумма</w:t>
                  </w:r>
                </w:p>
              </w:tc>
            </w:tr>
            <w:tr w:rsidR="00C714A3" w:rsidRPr="00C714A3" w:rsidTr="00C714A3">
              <w:trPr>
                <w:trHeight w:val="525"/>
              </w:trPr>
              <w:tc>
                <w:tcPr>
                  <w:tcW w:w="5841"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r>
            <w:tr w:rsidR="00C714A3" w:rsidRPr="00C714A3" w:rsidTr="00C714A3">
              <w:trPr>
                <w:trHeight w:val="255"/>
              </w:trPr>
              <w:tc>
                <w:tcPr>
                  <w:tcW w:w="5841" w:type="dxa"/>
                  <w:tcBorders>
                    <w:top w:val="nil"/>
                    <w:left w:val="single" w:sz="4" w:space="0" w:color="auto"/>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3</w:t>
                  </w:r>
                </w:p>
              </w:tc>
              <w:tc>
                <w:tcPr>
                  <w:tcW w:w="1842"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4</w:t>
                  </w:r>
                </w:p>
              </w:tc>
              <w:tc>
                <w:tcPr>
                  <w:tcW w:w="744"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5</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6</w:t>
                  </w:r>
                </w:p>
              </w:tc>
            </w:tr>
            <w:tr w:rsidR="00C714A3" w:rsidRPr="00C714A3" w:rsidTr="00C714A3">
              <w:trPr>
                <w:trHeight w:val="255"/>
              </w:trPr>
              <w:tc>
                <w:tcPr>
                  <w:tcW w:w="5841" w:type="dxa"/>
                  <w:tcBorders>
                    <w:top w:val="nil"/>
                    <w:left w:val="single" w:sz="4" w:space="0" w:color="auto"/>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ВСЕГО</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1842"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744"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F2757B">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 xml:space="preserve"> </w:t>
                  </w:r>
                  <w:r w:rsidR="00F2757B">
                    <w:rPr>
                      <w:rFonts w:ascii="Times New Roman" w:eastAsia="Times New Roman" w:hAnsi="Times New Roman" w:cs="Times New Roman"/>
                      <w:b/>
                      <w:sz w:val="28"/>
                      <w:szCs w:val="28"/>
                      <w:lang w:eastAsia="ru-RU"/>
                    </w:rPr>
                    <w:t>10283,5</w:t>
                  </w:r>
                </w:p>
              </w:tc>
            </w:tr>
            <w:tr w:rsidR="00C714A3" w:rsidRPr="00C714A3" w:rsidTr="00C714A3">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bottom"/>
                  <w:hideMark/>
                </w:tcPr>
                <w:p w:rsidR="00C714A3" w:rsidRPr="00C714A3" w:rsidRDefault="00F2757B" w:rsidP="00C714A3">
                  <w:pPr>
                    <w:spacing w:after="0" w:line="240"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4387,9</w:t>
                  </w:r>
                </w:p>
              </w:tc>
            </w:tr>
            <w:tr w:rsidR="00C714A3" w:rsidRPr="00C714A3" w:rsidTr="003C58B1">
              <w:trPr>
                <w:trHeight w:val="171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F2757B"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4246,2</w:t>
                  </w:r>
                </w:p>
              </w:tc>
            </w:tr>
            <w:tr w:rsidR="00C714A3" w:rsidRPr="00C714A3" w:rsidTr="003C58B1">
              <w:trPr>
                <w:trHeight w:val="339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01 2 00 00110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3 249,2</w:t>
                  </w:r>
                </w:p>
              </w:tc>
            </w:tr>
            <w:tr w:rsidR="00C714A3" w:rsidRPr="00C714A3" w:rsidTr="003C58B1">
              <w:trPr>
                <w:trHeight w:val="354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3,6</w:t>
                  </w:r>
                </w:p>
              </w:tc>
            </w:tr>
            <w:tr w:rsidR="00C714A3" w:rsidRPr="00C714A3" w:rsidTr="003C58B1">
              <w:trPr>
                <w:trHeight w:val="3959"/>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F2757B" w:rsidP="004A575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991,6</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850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p>
              </w:tc>
            </w:tr>
            <w:tr w:rsidR="00C714A3" w:rsidRPr="00C714A3" w:rsidTr="003C58B1">
              <w:trPr>
                <w:trHeight w:val="580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lastRenderedPageBreak/>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w:t>
                  </w:r>
                  <w:proofErr w:type="gramEnd"/>
                  <w:r w:rsidRPr="00C714A3">
                    <w:rPr>
                      <w:rFonts w:ascii="Times New Roman" w:eastAsia="Times New Roman" w:hAnsi="Times New Roman" w:cs="Times New Roman"/>
                      <w:color w:val="000000"/>
                      <w:sz w:val="28"/>
                      <w:szCs w:val="28"/>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01 2 00 72390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r>
            <w:tr w:rsidR="00C714A3" w:rsidRPr="00C714A3" w:rsidTr="003C58B1">
              <w:trPr>
                <w:trHeight w:val="41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141,7</w:t>
                  </w:r>
                </w:p>
              </w:tc>
            </w:tr>
            <w:tr w:rsidR="00C714A3" w:rsidRPr="00C714A3" w:rsidTr="003C58B1">
              <w:trPr>
                <w:trHeight w:val="4376"/>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01 2 00 29150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39,6</w:t>
                  </w:r>
                </w:p>
              </w:tc>
            </w:tr>
            <w:tr w:rsidR="00C714A3" w:rsidRPr="00C714A3" w:rsidTr="003C58B1">
              <w:trPr>
                <w:trHeight w:val="367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01 2 00 29180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27,1</w:t>
                  </w:r>
                </w:p>
              </w:tc>
            </w:tr>
            <w:tr w:rsidR="00C714A3" w:rsidRPr="00C714A3" w:rsidTr="003C58B1">
              <w:trPr>
                <w:trHeight w:val="294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01 2 00 99990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850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10,0</w:t>
                  </w:r>
                </w:p>
              </w:tc>
            </w:tr>
            <w:tr w:rsidR="00C714A3" w:rsidRPr="00C714A3" w:rsidTr="003C58B1">
              <w:trPr>
                <w:trHeight w:val="424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Ольхово-Рогском сельском поселении, дополнительное профессиональное образование лиц, занятых в системе местного самоуправления» муниципальной программы Ольхово-Рогского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02 1 00 29160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15,0</w:t>
                  </w:r>
                </w:p>
              </w:tc>
            </w:tr>
            <w:tr w:rsidR="00C714A3" w:rsidRPr="00C714A3" w:rsidTr="003C58B1">
              <w:trPr>
                <w:trHeight w:val="366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Ольхово-Рогского сельского поселения» муниципальной программы Ольхово-Рогского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06 1 00 29130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50,0</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ОБОРОНА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173,3</w:t>
                  </w:r>
                </w:p>
              </w:tc>
            </w:tr>
            <w:tr w:rsidR="00C714A3" w:rsidRPr="00C714A3" w:rsidTr="003C58B1">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173,3</w:t>
                  </w:r>
                </w:p>
              </w:tc>
            </w:tr>
            <w:tr w:rsidR="00C714A3" w:rsidRPr="00C714A3" w:rsidTr="003C58B1">
              <w:trPr>
                <w:trHeight w:val="297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99 9 00 51180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173,1</w:t>
                  </w:r>
                </w:p>
              </w:tc>
            </w:tr>
            <w:tr w:rsidR="00C714A3" w:rsidRPr="00C714A3" w:rsidTr="003C58B1">
              <w:trPr>
                <w:trHeight w:val="324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99 9 00 51180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r>
            <w:tr w:rsidR="00C714A3" w:rsidRPr="00C714A3" w:rsidTr="003C58B1">
              <w:trPr>
                <w:trHeight w:val="100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40,8</w:t>
                  </w:r>
                </w:p>
              </w:tc>
            </w:tr>
            <w:tr w:rsidR="00C714A3" w:rsidRPr="00C714A3" w:rsidTr="003C58B1">
              <w:trPr>
                <w:trHeight w:val="966"/>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40,8</w:t>
                  </w:r>
                </w:p>
              </w:tc>
            </w:tr>
            <w:tr w:rsidR="00C714A3" w:rsidRPr="00C714A3" w:rsidTr="003C58B1">
              <w:trPr>
                <w:trHeight w:val="353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обеспечению противопожарной безопасности (приобретение) в рамках подпрограммы «Пожарная безопасность» муниципальной программы Ольхово-Рогского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03 1 00 29171</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40,0</w:t>
                  </w:r>
                </w:p>
              </w:tc>
            </w:tr>
            <w:tr w:rsidR="00C714A3" w:rsidRPr="00C714A3" w:rsidTr="003C58B1">
              <w:trPr>
                <w:trHeight w:val="375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мероприятия по усилению антитеррористической защищённости объектов в рамках подпрограммы «Профилактика экстремизма и терроризма в Ольхово-Рогском сельском поселении» муниципальной программы Ольхово-Рогского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07 2 00 29230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ЭКОНОМИКА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655,1</w:t>
                  </w:r>
                </w:p>
              </w:tc>
            </w:tr>
            <w:tr w:rsidR="00C714A3" w:rsidRPr="00C714A3" w:rsidTr="003C58B1">
              <w:trPr>
                <w:trHeight w:val="49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655,1</w:t>
                  </w:r>
                </w:p>
              </w:tc>
            </w:tr>
            <w:tr w:rsidR="00C714A3" w:rsidRPr="00C714A3" w:rsidTr="003C58B1">
              <w:trPr>
                <w:trHeight w:val="523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t>Иные межбюджетные трансферты из бюджетов сельских поселений бюджету Миллеровского района, за счет неиспользованных остатков средств ликвидируемого Дорожного фонда сельских поселений, на увеличение бюджетных ассигнований Дорожного фонда Миллеровского района, для финансирования дорожной деятельности на территории сельских поселений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(Иные межбюджетные трансферты)</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99 9 00 85090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655,1</w:t>
                  </w:r>
                </w:p>
              </w:tc>
            </w:tr>
            <w:tr w:rsidR="00C714A3" w:rsidRPr="00C714A3" w:rsidTr="003C58B1">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954,6</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Благоустройство</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954,6</w:t>
                  </w:r>
                </w:p>
              </w:tc>
            </w:tr>
            <w:tr w:rsidR="00C714A3" w:rsidRPr="00C714A3" w:rsidTr="003C58B1">
              <w:trPr>
                <w:trHeight w:val="339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ремонт и содержание сетей уличного освещения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82,1</w:t>
                  </w:r>
                </w:p>
              </w:tc>
            </w:tr>
            <w:tr w:rsidR="00C714A3" w:rsidRPr="00C714A3" w:rsidTr="003C58B1">
              <w:trPr>
                <w:trHeight w:val="336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ремонт и содержание сетей уличного освещения (Лимит электроэнергии)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05 2 00 29071</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232,3</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уличное освещение (приобретение)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05 2 00 29072</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17,3</w:t>
                  </w:r>
                </w:p>
              </w:tc>
            </w:tr>
            <w:tr w:rsidR="00C714A3" w:rsidRPr="00C714A3" w:rsidTr="003C58B1">
              <w:trPr>
                <w:trHeight w:val="2817"/>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озеленение территории поселения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6,2</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содержание мест захоронения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30,0</w:t>
                  </w:r>
                </w:p>
              </w:tc>
            </w:tr>
            <w:tr w:rsidR="00C714A3" w:rsidRPr="00C714A3" w:rsidTr="003C58B1">
              <w:trPr>
                <w:trHeight w:val="340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прочие мероприятия по благоустройству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05 2 00 29100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586,7</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86118F" w:rsidP="003C58B1">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3873,6</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Культура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86118F"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3873,6</w:t>
                  </w:r>
                </w:p>
              </w:tc>
            </w:tr>
            <w:tr w:rsidR="00C714A3" w:rsidRPr="00C714A3" w:rsidTr="003C58B1">
              <w:trPr>
                <w:trHeight w:val="197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 в рамках подпрограммы «Развитие культурно - досуговой деятельности» муниципальной программы  Ольхово-Рогского сельского поселения «Развитие культуры»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08 1 00 00590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86118F"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3584,3</w:t>
                  </w:r>
                </w:p>
              </w:tc>
            </w:tr>
            <w:tr w:rsidR="00C714A3" w:rsidRPr="00C714A3" w:rsidTr="003C58B1">
              <w:trPr>
                <w:trHeight w:val="268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Мероприятия по организации и проведению конкурсов, торжественных и иных мероприятий в области культуры в рамках подпрограммы «Развитие культурно – досуговой деятельности» муниципальной программы Ольхово-Рогского сельского поселения «Развитие культуры»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08 1 00 29140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12,3</w:t>
                  </w:r>
                </w:p>
              </w:tc>
            </w:tr>
            <w:tr w:rsidR="00F2757B" w:rsidRPr="00C714A3" w:rsidTr="00F2757B">
              <w:trPr>
                <w:trHeight w:val="214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both"/>
                    <w:rPr>
                      <w:rFonts w:ascii="Times New Roman" w:eastAsia="Times New Roman" w:hAnsi="Times New Roman" w:cs="Times New Roman"/>
                      <w:color w:val="000000"/>
                      <w:sz w:val="28"/>
                      <w:szCs w:val="28"/>
                      <w:lang w:eastAsia="ru-RU"/>
                    </w:rPr>
                  </w:pPr>
                  <w:r w:rsidRPr="00F2757B">
                    <w:rPr>
                      <w:rFonts w:ascii="Times New Roman" w:eastAsia="Calibri" w:hAnsi="Times New Roman" w:cs="Times New Roman"/>
                      <w:sz w:val="28"/>
                      <w:szCs w:val="28"/>
                    </w:rPr>
                    <w:t xml:space="preserve">Расходы на повышение заработной платы работникам муниципальных учреждений культуры в рамках подпрограммы </w:t>
                  </w:r>
                  <w:r w:rsidRPr="00F2757B">
                    <w:rPr>
                      <w:rFonts w:ascii="Times New Roman" w:hAnsi="Times New Roman" w:cs="Times New Roman"/>
                      <w:sz w:val="28"/>
                      <w:szCs w:val="28"/>
                    </w:rPr>
                    <w:t>«Развитие культурно-досуговой деятельности» муниципальной программы Ольхово-Рогского сельского поселения «Развитие культуры»».</w:t>
                  </w:r>
                </w:p>
              </w:tc>
              <w:tc>
                <w:tcPr>
                  <w:tcW w:w="709"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hAnsi="Times New Roman" w:cs="Times New Roman"/>
                      <w:sz w:val="28"/>
                      <w:szCs w:val="28"/>
                    </w:rPr>
                    <w:t>08 1 00 S3850</w:t>
                  </w:r>
                </w:p>
              </w:tc>
              <w:tc>
                <w:tcPr>
                  <w:tcW w:w="744" w:type="dxa"/>
                  <w:tcBorders>
                    <w:top w:val="nil"/>
                    <w:left w:val="nil"/>
                    <w:bottom w:val="single" w:sz="4" w:space="0" w:color="auto"/>
                    <w:right w:val="single" w:sz="4" w:space="0" w:color="auto"/>
                  </w:tcBorders>
                  <w:shd w:val="clear" w:color="auto" w:fill="auto"/>
                  <w:vAlign w:val="center"/>
                  <w:hideMark/>
                </w:tcPr>
                <w:p w:rsidR="00F2757B" w:rsidRPr="00C714A3" w:rsidRDefault="00F2757B" w:rsidP="00C714A3">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F2757B" w:rsidRPr="00C714A3" w:rsidRDefault="00262487"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277,0</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198,2</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161,1</w:t>
                  </w:r>
                </w:p>
              </w:tc>
            </w:tr>
            <w:tr w:rsidR="00C714A3" w:rsidRPr="00C714A3" w:rsidTr="003C58B1">
              <w:trPr>
                <w:trHeight w:val="309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Ольхово-Рогского сельского поселения «Социальная поддержка граждан» (Публичные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09 1 00 19010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161,1</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37,1</w:t>
                  </w:r>
                </w:p>
              </w:tc>
            </w:tr>
            <w:tr w:rsidR="00C714A3" w:rsidRPr="00C714A3" w:rsidTr="003C58B1">
              <w:trPr>
                <w:trHeight w:val="438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t>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Ольхово-Рогского сельского поселения «Обеспечение доступным и комфортным жильем населения Ольхово-Рогского сельского поселения»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10 2 00 29120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37,1</w:t>
                  </w:r>
                </w:p>
              </w:tc>
            </w:tr>
          </w:tbl>
          <w:p w:rsidR="00C714A3" w:rsidRPr="00C714A3" w:rsidRDefault="00C714A3" w:rsidP="00283198">
            <w:pPr>
              <w:spacing w:after="0" w:line="240" w:lineRule="auto"/>
              <w:jc w:val="center"/>
              <w:rPr>
                <w:rFonts w:ascii="Times New Roman" w:eastAsia="Times New Roman" w:hAnsi="Times New Roman" w:cs="Times New Roman"/>
                <w:b/>
                <w:bCs/>
                <w:color w:val="000000"/>
                <w:sz w:val="28"/>
                <w:szCs w:val="28"/>
                <w:lang w:eastAsia="ru-RU"/>
              </w:rPr>
            </w:pPr>
          </w:p>
        </w:tc>
      </w:tr>
      <w:tr w:rsidR="00283198" w:rsidRPr="00C714A3" w:rsidTr="00283198">
        <w:trPr>
          <w:trHeight w:val="255"/>
        </w:trPr>
        <w:tc>
          <w:tcPr>
            <w:tcW w:w="6238"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2013"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820"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1165"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r>
    </w:tbl>
    <w:p w:rsidR="008909E6" w:rsidRPr="00C714A3" w:rsidRDefault="008909E6" w:rsidP="00283198">
      <w:pPr>
        <w:ind w:hanging="1418"/>
        <w:rPr>
          <w:rFonts w:ascii="Times New Roman" w:hAnsi="Times New Roman" w:cs="Times New Roman"/>
          <w:sz w:val="28"/>
          <w:szCs w:val="28"/>
        </w:rPr>
      </w:pPr>
    </w:p>
    <w:sectPr w:rsidR="008909E6" w:rsidRPr="00C714A3" w:rsidSect="008909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83198"/>
    <w:rsid w:val="000C28D8"/>
    <w:rsid w:val="00157694"/>
    <w:rsid w:val="00262487"/>
    <w:rsid w:val="00283198"/>
    <w:rsid w:val="003C58B1"/>
    <w:rsid w:val="004020C3"/>
    <w:rsid w:val="004A5755"/>
    <w:rsid w:val="004C68CA"/>
    <w:rsid w:val="00503AD9"/>
    <w:rsid w:val="005702EE"/>
    <w:rsid w:val="005B516A"/>
    <w:rsid w:val="005F20EF"/>
    <w:rsid w:val="0086118F"/>
    <w:rsid w:val="008909E6"/>
    <w:rsid w:val="0092350F"/>
    <w:rsid w:val="00990DC2"/>
    <w:rsid w:val="009D35ED"/>
    <w:rsid w:val="00B557B9"/>
    <w:rsid w:val="00C714A3"/>
    <w:rsid w:val="00D129F1"/>
    <w:rsid w:val="00E8225B"/>
    <w:rsid w:val="00ED6AE4"/>
    <w:rsid w:val="00F2757B"/>
    <w:rsid w:val="00F75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9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516A"/>
    <w:pPr>
      <w:spacing w:after="0" w:line="240" w:lineRule="auto"/>
    </w:pPr>
  </w:style>
  <w:style w:type="paragraph" w:styleId="a4">
    <w:name w:val="List Paragraph"/>
    <w:basedOn w:val="a"/>
    <w:uiPriority w:val="34"/>
    <w:qFormat/>
    <w:rsid w:val="000C28D8"/>
    <w:pPr>
      <w:ind w:left="720"/>
      <w:contextualSpacing/>
    </w:pPr>
  </w:style>
</w:styles>
</file>

<file path=word/webSettings.xml><?xml version="1.0" encoding="utf-8"?>
<w:webSettings xmlns:r="http://schemas.openxmlformats.org/officeDocument/2006/relationships" xmlns:w="http://schemas.openxmlformats.org/wordprocessingml/2006/main">
  <w:divs>
    <w:div w:id="1260680480">
      <w:bodyDiv w:val="1"/>
      <w:marLeft w:val="0"/>
      <w:marRight w:val="0"/>
      <w:marTop w:val="0"/>
      <w:marBottom w:val="0"/>
      <w:divBdr>
        <w:top w:val="none" w:sz="0" w:space="0" w:color="auto"/>
        <w:left w:val="none" w:sz="0" w:space="0" w:color="auto"/>
        <w:bottom w:val="none" w:sz="0" w:space="0" w:color="auto"/>
        <w:right w:val="none" w:sz="0" w:space="0" w:color="auto"/>
      </w:divBdr>
    </w:div>
    <w:div w:id="170802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58A8D-6DC6-46B0-A7A0-7128513A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1905</Words>
  <Characters>10860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2017-05-22T06:35:00Z</cp:lastPrinted>
  <dcterms:created xsi:type="dcterms:W3CDTF">2017-02-03T11:26:00Z</dcterms:created>
  <dcterms:modified xsi:type="dcterms:W3CDTF">2017-05-22T07:19:00Z</dcterms:modified>
</cp:coreProperties>
</file>